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000001">
      <w:pPr>
        <w:jc w:val="right"/>
        <w:rPr>
          <w:i/>
          <w:iCs/>
        </w:rPr>
      </w:pPr>
      <w:r>
        <w:rPr>
          <w:i/>
          <w:iCs/>
        </w:rPr>
        <w:t>Приложение № 4</w:t>
      </w:r>
    </w:p>
    <w:p w14:paraId="00000002">
      <w:pPr>
        <w:jc w:val="right"/>
        <w:rPr>
          <w:i/>
          <w:iCs/>
        </w:rPr>
      </w:pPr>
    </w:p>
    <w:p w14:paraId="00000003">
      <w:pPr>
        <w:jc w:val="center"/>
        <w:rPr>
          <w:b/>
          <w:bCs/>
        </w:rPr>
      </w:pPr>
    </w:p>
    <w:p w14:paraId="00000004">
      <w:pPr>
        <w:jc w:val="center"/>
        <w:rPr>
          <w:b/>
          <w:bCs/>
        </w:rPr>
      </w:pPr>
      <w:bookmarkStart w:id="0" w:name="_GoBack"/>
      <w:r>
        <w:rPr>
          <w:b/>
          <w:bCs/>
        </w:rPr>
        <w:t>СОВМЕСТНОЕ ЗАЯВЛЕНИЕ</w:t>
      </w:r>
    </w:p>
    <w:p w14:paraId="00000005">
      <w:pPr>
        <w:jc w:val="center"/>
        <w:rPr>
          <w:b/>
          <w:bCs/>
        </w:rPr>
      </w:pPr>
      <w:r>
        <w:t>по итогам первой</w:t>
      </w:r>
      <w:r>
        <w:rPr>
          <w:b/>
          <w:bCs/>
        </w:rPr>
        <w:t xml:space="preserve"> </w:t>
      </w:r>
      <w:r>
        <w:t>консультативной встречи национальных правозащитных учреждений, государственных органов и иных организаций государств – членов Шанхайской организации сотрудничества</w:t>
      </w:r>
      <w:r>
        <w:rPr>
          <w:color w:val="000000"/>
        </w:rPr>
        <w:t>, осуществляющих функции по защите прав и свобод человека</w:t>
      </w:r>
    </w:p>
    <w:bookmarkEnd w:id="0"/>
    <w:p w14:paraId="00000006"/>
    <w:p w14:paraId="00000007">
      <w:pPr>
        <w:ind w:firstLine="709"/>
      </w:pPr>
      <w:r>
        <w:t>Мы, руководители и представители национальных правозащитных учреждений, государственных органов и иных организаций государств – членов Шанхайской организации сотрудничества (далее - ШОС)</w:t>
      </w:r>
      <w:r>
        <w:rPr>
          <w:color w:val="000000"/>
        </w:rPr>
        <w:t>, осуществляющих функции по защите прав и свобод человека</w:t>
      </w:r>
      <w:r>
        <w:t>, собравшись в г. Бишкек в рамках председательства Кыргызской Республики в ШОС в 2025–2026 годах,</w:t>
      </w:r>
    </w:p>
    <w:p w14:paraId="00000008">
      <w:pPr>
        <w:tabs>
          <w:tab w:val="left" w:pos="993"/>
        </w:tabs>
        <w:ind w:firstLine="709"/>
      </w:pPr>
      <w:r>
        <w:rPr>
          <w:b/>
          <w:bCs/>
          <w:i/>
          <w:iCs/>
        </w:rPr>
        <w:t>отмечая</w:t>
      </w:r>
      <w:r>
        <w:rPr>
          <w:b/>
          <w:bCs/>
        </w:rPr>
        <w:t xml:space="preserve"> </w:t>
      </w:r>
      <w:r>
        <w:t>возрастающее значение национальных правозащитных учреждений, государственных органов и иных организаций государств – членов Шанхайской организации сотрудничества</w:t>
      </w:r>
      <w:r>
        <w:rPr>
          <w:color w:val="000000"/>
        </w:rPr>
        <w:t>, осуществляющих функции по защите прав и свобод человека</w:t>
      </w:r>
      <w:r>
        <w:t>, в качестве ключевых механизмов укрепления доверия между государством и обществом, а также обеспечения устойчивого развития,</w:t>
      </w:r>
    </w:p>
    <w:p w14:paraId="00000009">
      <w:pPr>
        <w:tabs>
          <w:tab w:val="left" w:pos="993"/>
        </w:tabs>
        <w:ind w:firstLine="709"/>
      </w:pPr>
      <w:r>
        <w:rPr>
          <w:b/>
          <w:bCs/>
          <w:i/>
          <w:iCs/>
        </w:rPr>
        <w:t>подтверждая</w:t>
      </w:r>
      <w:r>
        <w:t>,</w:t>
      </w:r>
      <w:r>
        <w:rPr>
          <w:color w:val="0070C0"/>
        </w:rPr>
        <w:t xml:space="preserve"> </w:t>
      </w:r>
      <w:r>
        <w:t>что взаимодействие в рамках ШОС осуществляется на принципах уважения суверенитета, невмешательства во внутренние дела государств, равноправия и взаимного учета национальных интересов,</w:t>
      </w:r>
    </w:p>
    <w:p w14:paraId="0000000A">
      <w:pPr>
        <w:tabs>
          <w:tab w:val="left" w:pos="993"/>
        </w:tabs>
        <w:ind w:firstLine="709"/>
      </w:pPr>
      <w:r>
        <w:rPr>
          <w:b/>
          <w:bCs/>
          <w:i/>
          <w:iCs/>
        </w:rPr>
        <w:t>признавая</w:t>
      </w:r>
      <w:r>
        <w:t xml:space="preserve"> важность развития регулярного консультативного взаимодействия в рамках ШОС,</w:t>
      </w:r>
    </w:p>
    <w:p w14:paraId="0000000B">
      <w:pPr>
        <w:tabs>
          <w:tab w:val="left" w:pos="993"/>
        </w:tabs>
        <w:ind w:firstLine="709"/>
      </w:pPr>
      <w:r>
        <w:rPr>
          <w:b/>
          <w:bCs/>
        </w:rPr>
        <w:t>настоящим заявляем о нижеследующем:</w:t>
      </w:r>
    </w:p>
    <w:p w14:paraId="0000000C">
      <w:pPr>
        <w:numPr>
          <w:ilvl w:val="0"/>
          <w:numId w:val="1"/>
        </w:numPr>
        <w:tabs>
          <w:tab w:val="left" w:pos="993"/>
        </w:tabs>
        <w:ind w:left="0" w:firstLine="709"/>
      </w:pPr>
      <w:r>
        <w:t>В ходе встречи состоялся конструктивный обмен информацией о мандатах, основных направлениях деятельности и лучших практиках защиты прав и свобод человека с учетом международных стандартов и национальных особенностей государств</w:t>
      </w:r>
      <w:r>
        <w:rPr>
          <w:b/>
          <w:bCs/>
        </w:rPr>
        <w:t>-</w:t>
      </w:r>
      <w:r>
        <w:t>членов ШОС.</w:t>
      </w:r>
    </w:p>
    <w:p w14:paraId="0000000D">
      <w:pPr>
        <w:numPr>
          <w:ilvl w:val="0"/>
          <w:numId w:val="1"/>
        </w:numPr>
        <w:tabs>
          <w:tab w:val="left" w:pos="993"/>
        </w:tabs>
        <w:ind w:left="0" w:firstLine="709"/>
      </w:pPr>
      <w:r>
        <w:t>Поддерживаем инициативу Омбудсмена Кыргызской Республики по проведению</w:t>
      </w:r>
      <w:r>
        <w:rPr>
          <w:b/>
          <w:bCs/>
          <w:color w:val="FF0000"/>
        </w:rPr>
        <w:t xml:space="preserve"> </w:t>
      </w:r>
      <w:r>
        <w:t>регулярных</w:t>
      </w:r>
      <w:r>
        <w:rPr>
          <w:color w:val="FF0000"/>
        </w:rPr>
        <w:t xml:space="preserve"> </w:t>
      </w:r>
      <w:r>
        <w:t>консультативных встреч национальных правозащитных учреждений, государственных органов и иных организаций государств – членов ШОС</w:t>
      </w:r>
      <w:r>
        <w:rPr>
          <w:color w:val="000000"/>
        </w:rPr>
        <w:t>, осуществляющих функции по защите прав и свобод человека</w:t>
      </w:r>
      <w:r>
        <w:t>.</w:t>
      </w:r>
    </w:p>
    <w:p w14:paraId="0000000E">
      <w:pPr>
        <w:numPr>
          <w:ilvl w:val="0"/>
          <w:numId w:val="1"/>
        </w:numPr>
        <w:tabs>
          <w:tab w:val="left" w:pos="993"/>
        </w:tabs>
        <w:ind w:left="0" w:firstLine="709"/>
      </w:pPr>
      <w:r>
        <w:t>Убеждены, что проведение регулярных консультативных встреч позволит создать условия для обмена опытом, трансляции лучших практик и выработки согласованных подходов к актуальным правозащитным вопросам с учетом общепризнанных международных стандартов и национальных особенностей государств – членов ШОС.</w:t>
      </w:r>
    </w:p>
    <w:p w14:paraId="00000010">
      <w:pPr>
        <w:tabs>
          <w:tab w:val="left" w:pos="993"/>
        </w:tabs>
        <w:ind w:left="709"/>
        <w:rPr>
          <w:b/>
          <w:bCs/>
          <w:lang w:val="en-US"/>
        </w:rPr>
      </w:pPr>
    </w:p>
    <w:p w14:paraId="00263ABE">
      <w:pPr>
        <w:tabs>
          <w:tab w:val="left" w:pos="993"/>
        </w:tabs>
        <w:ind w:left="709"/>
        <w:rPr>
          <w:b/>
          <w:bCs/>
          <w:lang w:val="en-US"/>
        </w:rPr>
      </w:pPr>
    </w:p>
    <w:p w14:paraId="00000011">
      <w:pPr>
        <w:jc w:val="right"/>
        <w:rPr>
          <w:b/>
          <w:bCs/>
        </w:rPr>
      </w:pPr>
      <w:r>
        <w:tab/>
      </w:r>
      <w:r>
        <w:tab/>
      </w:r>
      <w:r>
        <w:tab/>
      </w:r>
      <w:r>
        <w:rPr>
          <w:b/>
          <w:bCs/>
        </w:rPr>
        <w:t xml:space="preserve">      </w:t>
      </w:r>
      <w:r>
        <w:rPr>
          <w:b/>
          <w:bCs/>
          <w:lang w:val="en-US"/>
        </w:rPr>
        <w:t>23</w:t>
      </w:r>
      <w:r>
        <w:rPr>
          <w:b/>
          <w:bCs/>
        </w:rPr>
        <w:t xml:space="preserve"> июня 2026 года, </w:t>
      </w:r>
    </w:p>
    <w:p w14:paraId="00000013">
      <w:pPr>
        <w:jc w:val="right"/>
      </w:pPr>
      <w:r>
        <w:rPr>
          <w:b/>
          <w:bCs/>
        </w:rPr>
        <w:t>г. Бишкек, Кыргызская Республика</w:t>
      </w:r>
    </w:p>
    <w:p w14:paraId="00000014">
      <w:pPr>
        <w:ind w:firstLine="709"/>
      </w:pPr>
    </w:p>
    <w:sectPr>
      <w:pgSz w:w="11906" w:h="16838"/>
      <w:pgMar w:top="1134" w:right="851" w:bottom="851" w:left="1701" w:header="709" w:footer="709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CDB0ADB-D2B5-4A88-B3B9-71AED25149F1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D4D3E7E-1E13-4A4B-A6BA-E3609BBBD531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CDFB65D2-E5B3-4398-A558-67F78613C057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A0F3350F-D978-4F44-B163-F6C622EC6CF5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B06153A9-3A81-4DD2-8450-9E585222483E}"/>
  </w:font>
  <w:font w:name="Calibri">
    <w:panose1 w:val="020F0502020204030204"/>
    <w:charset w:val="CC"/>
    <w:family w:val="swiss"/>
    <w:pitch w:val="default"/>
    <w:sig w:usb0="E4002EFF" w:usb1="C200247B" w:usb2="00000009" w:usb3="00000000" w:csb0="200001FF" w:csb1="00000000"/>
    <w:embedRegular r:id="rId6" w:fontKey="{211FE69B-822C-4737-AB6E-5C9CE9214958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8BB6A68"/>
    <w:multiLevelType w:val="multilevel"/>
    <w:tmpl w:val="78BB6A68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ind w:left="1440" w:hanging="360"/>
      </w:pPr>
    </w:lvl>
    <w:lvl w:ilvl="2" w:tentative="0">
      <w:start w:val="1"/>
      <w:numFmt w:val="decimal"/>
      <w:lvlText w:val="%3."/>
      <w:lvlJc w:val="left"/>
      <w:pPr>
        <w:ind w:left="2160" w:hanging="36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decimal"/>
      <w:lvlText w:val="%5."/>
      <w:lvlJc w:val="left"/>
      <w:pPr>
        <w:ind w:left="3600" w:hanging="360"/>
      </w:pPr>
    </w:lvl>
    <w:lvl w:ilvl="5" w:tentative="0">
      <w:start w:val="1"/>
      <w:numFmt w:val="decimal"/>
      <w:lvlText w:val="%6."/>
      <w:lvlJc w:val="left"/>
      <w:pPr>
        <w:ind w:left="4320" w:hanging="36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decimal"/>
      <w:lvlText w:val="%8."/>
      <w:lvlJc w:val="left"/>
      <w:pPr>
        <w:ind w:left="5760" w:hanging="360"/>
      </w:pPr>
    </w:lvl>
    <w:lvl w:ilvl="8" w:tentative="0">
      <w:start w:val="1"/>
      <w:numFmt w:val="decimal"/>
      <w:lvlText w:val="%9."/>
      <w:lvlJc w:val="left"/>
      <w:pPr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TrueTypeFonts/>
  <w:documentProtection w:enforcement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03FD"/>
    <w:rsid w:val="00203582"/>
    <w:rsid w:val="004922E4"/>
    <w:rsid w:val="0095003A"/>
    <w:rsid w:val="009A283E"/>
    <w:rsid w:val="009C03FD"/>
    <w:rsid w:val="00A85553"/>
    <w:rsid w:val="00C863E3"/>
    <w:rsid w:val="00D02BC5"/>
    <w:rsid w:val="00D45F65"/>
    <w:rsid w:val="00E727E3"/>
    <w:rsid w:val="7BB00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jc w:val="both"/>
    </w:pPr>
    <w:rPr>
      <w:rFonts w:ascii="Times New Roman" w:hAnsi="Times New Roman" w:eastAsia="Times New Roman" w:cs="Times New Roman"/>
      <w:sz w:val="28"/>
      <w:szCs w:val="28"/>
      <w:lang w:val="ru" w:eastAsia="ru-RU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60" w:after="80"/>
      <w:outlineLvl w:val="0"/>
    </w:pPr>
    <w:rPr>
      <w:rFonts w:ascii="Calibri" w:hAnsi="Calibri" w:eastAsia="Calibri" w:cs="Calibri"/>
      <w:color w:val="2E75B5"/>
      <w:sz w:val="40"/>
      <w:szCs w:val="40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160" w:after="80"/>
      <w:outlineLvl w:val="1"/>
    </w:pPr>
    <w:rPr>
      <w:rFonts w:ascii="Calibri" w:hAnsi="Calibri" w:eastAsia="Calibri" w:cs="Calibri"/>
      <w:color w:val="2E75B5"/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160" w:after="80"/>
      <w:outlineLvl w:val="2"/>
    </w:pPr>
    <w:rPr>
      <w:rFonts w:ascii="Calibri" w:hAnsi="Calibri" w:eastAsia="Calibri" w:cs="Calibri"/>
      <w:color w:val="2E75B5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80" w:after="40"/>
      <w:outlineLvl w:val="3"/>
    </w:pPr>
    <w:rPr>
      <w:rFonts w:ascii="Calibri" w:hAnsi="Calibri" w:eastAsia="Calibri" w:cs="Calibri"/>
      <w:i/>
      <w:iCs/>
      <w:color w:val="2E75B5"/>
    </w:rPr>
  </w:style>
  <w:style w:type="paragraph" w:styleId="6">
    <w:name w:val="heading 5"/>
    <w:basedOn w:val="1"/>
    <w:next w:val="1"/>
    <w:semiHidden/>
    <w:unhideWhenUsed/>
    <w:qFormat/>
    <w:uiPriority w:val="9"/>
    <w:pPr>
      <w:keepNext/>
      <w:keepLines/>
      <w:spacing w:before="80" w:after="40"/>
      <w:outlineLvl w:val="4"/>
    </w:pPr>
    <w:rPr>
      <w:rFonts w:ascii="Calibri" w:hAnsi="Calibri" w:eastAsia="Calibri" w:cs="Calibri"/>
      <w:color w:val="2E75B5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40"/>
      <w:outlineLvl w:val="5"/>
    </w:pPr>
    <w:rPr>
      <w:rFonts w:ascii="Calibri" w:hAnsi="Calibri" w:eastAsia="Calibri" w:cs="Calibri"/>
      <w:i/>
      <w:iCs/>
      <w:color w:val="595959"/>
    </w:rPr>
  </w:style>
  <w:style w:type="character" w:default="1" w:styleId="11">
    <w:name w:val="Default Paragraph Font"/>
    <w:semiHidden/>
    <w:unhideWhenUsed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Subtitle"/>
    <w:basedOn w:val="1"/>
    <w:next w:val="1"/>
    <w:qFormat/>
    <w:uiPriority w:val="11"/>
    <w:pPr>
      <w:spacing w:after="160"/>
    </w:pPr>
    <w:rPr>
      <w:rFonts w:ascii="Calibri" w:hAnsi="Calibri" w:eastAsia="Calibri" w:cs="Calibri"/>
      <w:color w:val="595959"/>
    </w:rPr>
  </w:style>
  <w:style w:type="paragraph" w:styleId="9">
    <w:name w:val="Title"/>
    <w:basedOn w:val="1"/>
    <w:next w:val="1"/>
    <w:qFormat/>
    <w:uiPriority w:val="10"/>
    <w:pPr>
      <w:spacing w:after="80"/>
    </w:pPr>
    <w:rPr>
      <w:rFonts w:ascii="Calibri" w:hAnsi="Calibri" w:eastAsia="Calibri" w:cs="Calibri"/>
      <w:sz w:val="56"/>
      <w:szCs w:val="56"/>
    </w:rPr>
  </w:style>
  <w:style w:type="table" w:customStyle="1" w:styleId="12">
    <w:name w:val="TableNormal"/>
    <w:uiPriority w:val="0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numbering" Target="numbering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l1JCZKeLrBKZE+mIyLTWb67yNw==">CgMxLjA4AHIhMTB1ckVrRzVTQ1p2elVzN1gwYUl1R2Rvc2l0TzQzeXU5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252</Words>
  <Characters>1896</Characters>
  <Lines>15</Lines>
  <Paragraphs>4</Paragraphs>
  <TotalTime>3</TotalTime>
  <ScaleCrop>false</ScaleCrop>
  <LinksUpToDate>false</LinksUpToDate>
  <CharactersWithSpaces>2145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2026-06-15T03:41:00Z</dcterms:created>
  <dc:creator>63011</dc:creator>
  <cp:lastModifiedBy>WPS_1528004933</cp:lastModifiedBy>
  <dcterms:modified xsi:type="dcterms:W3CDTF">2026-07-02T02:59:16Z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A2E8AC10E6444114A2650F1D3DC3A70D_13</vt:lpwstr>
  </property>
</Properties>
</file>